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65EF0" w14:textId="68EF91F8" w:rsidR="007364A8" w:rsidRPr="007364A8" w:rsidRDefault="007364A8" w:rsidP="0081304D">
      <w:pPr>
        <w:spacing w:after="80" w:line="240" w:lineRule="auto"/>
        <w:jc w:val="center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Referral criteria for understanding, </w:t>
      </w:r>
      <w:r w:rsidR="001B0934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tal</w:t>
      </w:r>
      <w:r w:rsidRPr="007364A8"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king, and communication and interaction</w:t>
      </w:r>
      <w:r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children aged 2;0 to 2;5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  <w:gridCol w:w="3119"/>
        <w:gridCol w:w="2806"/>
      </w:tblGrid>
      <w:tr w:rsidR="007364A8" w14:paraId="1E03FFCE" w14:textId="77777777" w:rsidTr="007364A8">
        <w:tc>
          <w:tcPr>
            <w:tcW w:w="1271" w:type="dxa"/>
          </w:tcPr>
          <w:p w14:paraId="4D3E5AE0" w14:textId="77777777" w:rsidR="007364A8" w:rsidRDefault="007364A8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  <w:p w14:paraId="44A06A3E" w14:textId="6E3A5F6F" w:rsidR="007364A8" w:rsidRDefault="007364A8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2;0 -2;5</w:t>
            </w:r>
          </w:p>
        </w:tc>
        <w:tc>
          <w:tcPr>
            <w:tcW w:w="3260" w:type="dxa"/>
          </w:tcPr>
          <w:p w14:paraId="5918B0DA" w14:textId="3653A5DE" w:rsidR="007364A8" w:rsidRDefault="007364A8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Communication and Interaction</w:t>
            </w:r>
          </w:p>
        </w:tc>
        <w:tc>
          <w:tcPr>
            <w:tcW w:w="3119" w:type="dxa"/>
          </w:tcPr>
          <w:p w14:paraId="23457D5A" w14:textId="2358A54E" w:rsidR="007364A8" w:rsidRDefault="007364A8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Understanding</w:t>
            </w:r>
          </w:p>
        </w:tc>
        <w:tc>
          <w:tcPr>
            <w:tcW w:w="2806" w:type="dxa"/>
          </w:tcPr>
          <w:p w14:paraId="3BE6BD96" w14:textId="4985BA7E" w:rsidR="007364A8" w:rsidRDefault="007364A8" w:rsidP="007364A8">
            <w:pPr>
              <w:jc w:val="center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Talking</w:t>
            </w:r>
          </w:p>
        </w:tc>
      </w:tr>
      <w:tr w:rsidR="007364A8" w14:paraId="2F0C889C" w14:textId="77777777" w:rsidTr="007364A8">
        <w:tc>
          <w:tcPr>
            <w:tcW w:w="1271" w:type="dxa"/>
          </w:tcPr>
          <w:p w14:paraId="1A795349" w14:textId="429AEC28" w:rsidR="007364A8" w:rsidRDefault="00AC70A3" w:rsidP="007364A8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C70A3">
              <w:rPr>
                <w:b/>
                <w:bCs/>
                <w:color w:val="00B05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cause for concern</w:t>
            </w:r>
          </w:p>
        </w:tc>
        <w:tc>
          <w:tcPr>
            <w:tcW w:w="3260" w:type="dxa"/>
          </w:tcPr>
          <w:p w14:paraId="18548B8C" w14:textId="378F1396" w:rsid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8714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Pretend play with dolls</w:t>
            </w:r>
            <w:proofErr w:type="gramStart"/>
            <w:r w:rsidR="007364A8" w:rsidRPr="007364A8">
              <w:rPr>
                <w:rFonts w:eastAsia="Calibri"/>
              </w:rPr>
              <w:t>/  teddies</w:t>
            </w:r>
            <w:proofErr w:type="gramEnd"/>
            <w:r w:rsidR="007364A8" w:rsidRPr="007364A8">
              <w:rPr>
                <w:rFonts w:eastAsia="Calibri"/>
              </w:rPr>
              <w:t>/ miniature objects</w:t>
            </w:r>
          </w:p>
          <w:p w14:paraId="1A463E8B" w14:textId="77777777" w:rsidR="0081304D" w:rsidRPr="0081304D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7E7A43A9" w14:textId="7F691500" w:rsid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000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Beginning to play alongside other children</w:t>
            </w:r>
          </w:p>
          <w:p w14:paraId="2E6845DD" w14:textId="77777777" w:rsidR="0081304D" w:rsidRPr="0081304D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3382A760" w14:textId="7B555A84" w:rsid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9048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Starting to take turns in play with a trusted adult</w:t>
            </w:r>
          </w:p>
          <w:p w14:paraId="32D708A3" w14:textId="77777777" w:rsidR="0081304D" w:rsidRPr="0081304D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365BE6D1" w14:textId="067A4032" w:rsid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91403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 xml:space="preserve">Enjoys nursery rhymes, action songs and stories  </w:t>
            </w:r>
          </w:p>
          <w:p w14:paraId="1F96EF2A" w14:textId="77777777" w:rsidR="0081304D" w:rsidRPr="0081304D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6D462307" w14:textId="303EE36D" w:rsid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3734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Might seem to ignore adults when they are concentrating</w:t>
            </w:r>
          </w:p>
          <w:p w14:paraId="4FDA696B" w14:textId="77777777" w:rsidR="0081304D" w:rsidRPr="0081304D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3B7CDC01" w14:textId="5063EE02" w:rsidR="007364A8" w:rsidRPr="007364A8" w:rsidRDefault="0081304D" w:rsidP="0081304D">
            <w:pPr>
              <w:spacing w:before="120"/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5902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Can use simple gestures like waving, pointing or nodding/shaking their head</w:t>
            </w:r>
          </w:p>
        </w:tc>
        <w:tc>
          <w:tcPr>
            <w:tcW w:w="3119" w:type="dxa"/>
          </w:tcPr>
          <w:p w14:paraId="45FA5C64" w14:textId="1BCC599B" w:rsidR="007364A8" w:rsidRDefault="0081304D" w:rsidP="0081304D">
            <w:pPr>
              <w:spacing w:before="120"/>
              <w:ind w:left="360" w:hanging="33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20869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Understands lots of words and simple sentences</w:t>
            </w:r>
          </w:p>
          <w:p w14:paraId="057EB673" w14:textId="77777777" w:rsidR="0081304D" w:rsidRPr="0081304D" w:rsidRDefault="0081304D" w:rsidP="0081304D">
            <w:pPr>
              <w:spacing w:before="120"/>
              <w:ind w:left="360" w:hanging="331"/>
              <w:contextualSpacing/>
              <w:rPr>
                <w:rFonts w:eastAsia="Calibri"/>
                <w:sz w:val="8"/>
                <w:szCs w:val="8"/>
              </w:rPr>
            </w:pPr>
          </w:p>
          <w:p w14:paraId="4010ECF4" w14:textId="5528DFBA" w:rsidR="007364A8" w:rsidRPr="007364A8" w:rsidRDefault="0081304D" w:rsidP="0081304D">
            <w:pPr>
              <w:spacing w:before="120"/>
              <w:ind w:left="360" w:hanging="33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9176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 xml:space="preserve">Follows 2 key word instructions when focused e.g. put </w:t>
            </w:r>
            <w:r w:rsidR="007364A8" w:rsidRPr="007364A8">
              <w:rPr>
                <w:rFonts w:eastAsia="Calibri"/>
                <w:u w:val="single"/>
              </w:rPr>
              <w:t>dolly</w:t>
            </w:r>
            <w:r w:rsidR="007364A8" w:rsidRPr="007364A8">
              <w:rPr>
                <w:rFonts w:eastAsia="Calibri"/>
              </w:rPr>
              <w:t xml:space="preserve"> in the </w:t>
            </w:r>
            <w:r w:rsidR="007364A8" w:rsidRPr="007364A8">
              <w:rPr>
                <w:rFonts w:eastAsia="Calibri"/>
                <w:u w:val="single"/>
              </w:rPr>
              <w:t>box</w:t>
            </w:r>
          </w:p>
        </w:tc>
        <w:tc>
          <w:tcPr>
            <w:tcW w:w="2806" w:type="dxa"/>
          </w:tcPr>
          <w:p w14:paraId="055F84E0" w14:textId="7CB5A4C0" w:rsidR="007364A8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4063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Uses 50 or more words</w:t>
            </w:r>
          </w:p>
          <w:p w14:paraId="0F1CF356" w14:textId="77777777" w:rsidR="0081304D" w:rsidRPr="0081304D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  <w:sz w:val="8"/>
                <w:szCs w:val="8"/>
              </w:rPr>
            </w:pPr>
          </w:p>
          <w:p w14:paraId="3C794969" w14:textId="26E2B257" w:rsidR="007364A8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1220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Starting to join words together e.g. ‘more juice’</w:t>
            </w:r>
          </w:p>
          <w:p w14:paraId="4D3806B8" w14:textId="77777777" w:rsidR="0081304D" w:rsidRPr="0081304D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  <w:sz w:val="8"/>
                <w:szCs w:val="8"/>
              </w:rPr>
            </w:pPr>
          </w:p>
          <w:p w14:paraId="1402184A" w14:textId="65F80940" w:rsidR="007364A8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96800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Copies lots of words, is interested in learning new words</w:t>
            </w:r>
          </w:p>
          <w:p w14:paraId="6EEA4D05" w14:textId="77777777" w:rsidR="0081304D" w:rsidRPr="0081304D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  <w:sz w:val="8"/>
                <w:szCs w:val="8"/>
              </w:rPr>
            </w:pPr>
          </w:p>
          <w:p w14:paraId="7E824AD9" w14:textId="36C97A9B" w:rsidR="00CA3407" w:rsidRPr="007364A8" w:rsidRDefault="0081304D" w:rsidP="0081304D">
            <w:pPr>
              <w:spacing w:before="120"/>
              <w:ind w:left="360" w:hanging="332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89920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Calibri"/>
              </w:rPr>
              <w:t xml:space="preserve">  </w:t>
            </w:r>
            <w:r w:rsidR="00CA3407">
              <w:rPr>
                <w:rFonts w:eastAsia="Calibri"/>
              </w:rPr>
              <w:t xml:space="preserve">Pronunciation </w:t>
            </w:r>
            <w:r w:rsidR="00633C33">
              <w:rPr>
                <w:rFonts w:eastAsia="Calibri"/>
              </w:rPr>
              <w:t>error common</w:t>
            </w:r>
          </w:p>
          <w:p w14:paraId="645F1744" w14:textId="77777777" w:rsidR="007364A8" w:rsidRDefault="007364A8" w:rsidP="007364A8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64A8" w14:paraId="30D45AE7" w14:textId="77777777" w:rsidTr="007364A8">
        <w:tc>
          <w:tcPr>
            <w:tcW w:w="1271" w:type="dxa"/>
          </w:tcPr>
          <w:p w14:paraId="0EE19AA6" w14:textId="2C91BFB8" w:rsidR="007364A8" w:rsidRPr="007364A8" w:rsidRDefault="007364A8" w:rsidP="007364A8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C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 and follow up in 3 months if the child:</w:t>
            </w:r>
          </w:p>
        </w:tc>
        <w:tc>
          <w:tcPr>
            <w:tcW w:w="3260" w:type="dxa"/>
          </w:tcPr>
          <w:p w14:paraId="13F8D8BE" w14:textId="7995701B" w:rsidR="007364A8" w:rsidRDefault="0081304D" w:rsidP="000C47E8">
            <w:pPr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35624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 xml:space="preserve">Beginning to show </w:t>
            </w:r>
            <w:proofErr w:type="gramStart"/>
            <w:r w:rsidR="007364A8" w:rsidRPr="007364A8">
              <w:rPr>
                <w:rFonts w:eastAsia="Calibri"/>
              </w:rPr>
              <w:t>some  simple</w:t>
            </w:r>
            <w:proofErr w:type="gramEnd"/>
            <w:r w:rsidR="007364A8" w:rsidRPr="007364A8">
              <w:rPr>
                <w:rFonts w:eastAsia="Calibri"/>
              </w:rPr>
              <w:t xml:space="preserve"> pretend play skills when this is modelled</w:t>
            </w:r>
          </w:p>
          <w:p w14:paraId="7DE5C05A" w14:textId="77777777" w:rsidR="0081304D" w:rsidRPr="0081304D" w:rsidRDefault="0081304D" w:rsidP="000C47E8">
            <w:pPr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0EAA773B" w14:textId="23A8CE81" w:rsidR="007364A8" w:rsidRDefault="0081304D" w:rsidP="000C47E8">
            <w:pPr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34533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Points, shows interest in others</w:t>
            </w:r>
          </w:p>
          <w:p w14:paraId="1A6E3479" w14:textId="77777777" w:rsidR="0081304D" w:rsidRPr="0081304D" w:rsidRDefault="0081304D" w:rsidP="000C47E8">
            <w:pPr>
              <w:ind w:left="360" w:hanging="321"/>
              <w:contextualSpacing/>
              <w:rPr>
                <w:rFonts w:eastAsia="Calibri"/>
                <w:sz w:val="8"/>
                <w:szCs w:val="8"/>
              </w:rPr>
            </w:pPr>
          </w:p>
          <w:p w14:paraId="7FF67AD6" w14:textId="4B15C074" w:rsidR="007364A8" w:rsidRPr="007364A8" w:rsidRDefault="0081304D" w:rsidP="000C47E8">
            <w:pPr>
              <w:ind w:left="360" w:hanging="32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208078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proofErr w:type="gramStart"/>
            <w:r w:rsidR="007364A8" w:rsidRPr="007364A8">
              <w:rPr>
                <w:rFonts w:eastAsia="Calibri"/>
              </w:rPr>
              <w:t>Is able to</w:t>
            </w:r>
            <w:proofErr w:type="gramEnd"/>
            <w:r w:rsidR="007364A8" w:rsidRPr="007364A8">
              <w:rPr>
                <w:rFonts w:eastAsia="Calibri"/>
              </w:rPr>
              <w:t xml:space="preserve"> attend for a short</w:t>
            </w:r>
            <w:r w:rsidR="007364A8">
              <w:rPr>
                <w:rFonts w:eastAsia="Calibri"/>
              </w:rPr>
              <w:t xml:space="preserve"> </w:t>
            </w:r>
            <w:r w:rsidR="007364A8" w:rsidRPr="007364A8">
              <w:rPr>
                <w:rFonts w:eastAsia="Calibri"/>
              </w:rPr>
              <w:t>time</w:t>
            </w:r>
          </w:p>
        </w:tc>
        <w:tc>
          <w:tcPr>
            <w:tcW w:w="3119" w:type="dxa"/>
          </w:tcPr>
          <w:p w14:paraId="2DD36E36" w14:textId="295E6D59" w:rsidR="007364A8" w:rsidRPr="007364A8" w:rsidRDefault="0081304D" w:rsidP="000C47E8">
            <w:pPr>
              <w:pStyle w:val="ListParagraph"/>
              <w:ind w:left="360" w:hanging="331"/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sdt>
              <w:sdtPr>
                <w:rPr>
                  <w:rFonts w:eastAsia="Calibri"/>
                </w:rPr>
                <w:id w:val="-175952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proofErr w:type="gramStart"/>
            <w:r w:rsidR="007364A8" w:rsidRPr="007364A8">
              <w:rPr>
                <w:rFonts w:eastAsia="Calibri"/>
              </w:rPr>
              <w:t>Is able to</w:t>
            </w:r>
            <w:proofErr w:type="gramEnd"/>
            <w:r w:rsidR="007364A8" w:rsidRPr="007364A8">
              <w:rPr>
                <w:rFonts w:eastAsia="Calibri"/>
              </w:rPr>
              <w:t xml:space="preserve"> follow simple instructions in context (e.g. get in the car) and follows commands with 1 key word (e.g. give me the </w:t>
            </w:r>
            <w:r w:rsidR="007364A8" w:rsidRPr="007364A8">
              <w:rPr>
                <w:rFonts w:eastAsia="Calibri"/>
                <w:u w:val="single"/>
              </w:rPr>
              <w:t>car</w:t>
            </w:r>
            <w:r w:rsidR="007364A8" w:rsidRPr="007364A8">
              <w:rPr>
                <w:rFonts w:eastAsia="Calibri"/>
              </w:rPr>
              <w:t xml:space="preserve"> from a selection of objects)</w:t>
            </w:r>
          </w:p>
        </w:tc>
        <w:tc>
          <w:tcPr>
            <w:tcW w:w="2806" w:type="dxa"/>
          </w:tcPr>
          <w:p w14:paraId="12EE7DF7" w14:textId="2FA96C25" w:rsidR="007364A8" w:rsidRPr="007364A8" w:rsidRDefault="0081304D" w:rsidP="000C47E8">
            <w:pPr>
              <w:ind w:left="311" w:hanging="311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0063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Uses more than 20 words, even if unclear</w:t>
            </w:r>
          </w:p>
          <w:p w14:paraId="2337DADF" w14:textId="77777777" w:rsidR="007364A8" w:rsidRDefault="007364A8" w:rsidP="000C47E8">
            <w:pPr>
              <w:rPr>
                <w:color w:val="4472C4" w:themeColor="accent1"/>
                <w:sz w:val="32"/>
                <w:szCs w:val="3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364A8" w14:paraId="3E8298B9" w14:textId="77777777" w:rsidTr="001B0934">
        <w:trPr>
          <w:trHeight w:val="3213"/>
        </w:trPr>
        <w:tc>
          <w:tcPr>
            <w:tcW w:w="1271" w:type="dxa"/>
          </w:tcPr>
          <w:p w14:paraId="5DB02B1B" w14:textId="2E3AEB82" w:rsidR="007364A8" w:rsidRPr="007364A8" w:rsidRDefault="007364A8" w:rsidP="007364A8">
            <w:pPr>
              <w:rPr>
                <w:b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364A8">
              <w:rPr>
                <w:b/>
                <w:bCs/>
                <w:color w:val="FF000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 to SLT if the child:</w:t>
            </w:r>
          </w:p>
        </w:tc>
        <w:tc>
          <w:tcPr>
            <w:tcW w:w="3260" w:type="dxa"/>
          </w:tcPr>
          <w:p w14:paraId="166D044C" w14:textId="7DADAF68" w:rsidR="007364A8" w:rsidRDefault="0081304D" w:rsidP="000C47E8">
            <w:pPr>
              <w:ind w:left="363" w:hanging="323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90483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Has fleeting attention and is not very aware of others</w:t>
            </w:r>
          </w:p>
          <w:p w14:paraId="754F0129" w14:textId="77777777" w:rsidR="0081304D" w:rsidRPr="0081304D" w:rsidRDefault="0081304D" w:rsidP="000C47E8">
            <w:pPr>
              <w:ind w:left="363" w:hanging="323"/>
              <w:contextualSpacing/>
              <w:rPr>
                <w:rFonts w:eastAsia="Calibri"/>
                <w:sz w:val="8"/>
                <w:szCs w:val="8"/>
              </w:rPr>
            </w:pPr>
          </w:p>
          <w:p w14:paraId="6F4A9054" w14:textId="35C80F4B" w:rsidR="007364A8" w:rsidRDefault="0081304D" w:rsidP="000C47E8">
            <w:pPr>
              <w:ind w:left="363" w:hanging="323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51005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Doesn’t share interest or activities with an adult</w:t>
            </w:r>
          </w:p>
          <w:p w14:paraId="75B8114B" w14:textId="77777777" w:rsidR="0081304D" w:rsidRPr="0081304D" w:rsidRDefault="0081304D" w:rsidP="000C47E8">
            <w:pPr>
              <w:ind w:left="363" w:hanging="323"/>
              <w:contextualSpacing/>
              <w:rPr>
                <w:rFonts w:eastAsia="Calibri"/>
                <w:sz w:val="8"/>
                <w:szCs w:val="8"/>
              </w:rPr>
            </w:pPr>
          </w:p>
          <w:p w14:paraId="1A8FD39D" w14:textId="3C230EED" w:rsidR="007364A8" w:rsidRDefault="0081304D" w:rsidP="000C47E8">
            <w:pPr>
              <w:ind w:left="363" w:hanging="323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202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Has little/no eye-contact</w:t>
            </w:r>
          </w:p>
          <w:p w14:paraId="0A6BEDCA" w14:textId="77777777" w:rsidR="0081304D" w:rsidRPr="0081304D" w:rsidRDefault="0081304D" w:rsidP="000C47E8">
            <w:pPr>
              <w:ind w:left="363" w:hanging="323"/>
              <w:contextualSpacing/>
              <w:rPr>
                <w:rFonts w:eastAsia="Calibri"/>
                <w:sz w:val="8"/>
                <w:szCs w:val="8"/>
              </w:rPr>
            </w:pPr>
          </w:p>
          <w:p w14:paraId="4A7286D2" w14:textId="45A6BFCF" w:rsidR="007364A8" w:rsidRPr="001B0934" w:rsidRDefault="0081304D" w:rsidP="000C47E8">
            <w:pPr>
              <w:ind w:left="363" w:hanging="323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61126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1B0934">
              <w:rPr>
                <w:rFonts w:eastAsia="Calibri"/>
              </w:rPr>
              <w:t>Displays unusual or overly repetitive play/behaviours</w:t>
            </w:r>
          </w:p>
        </w:tc>
        <w:tc>
          <w:tcPr>
            <w:tcW w:w="3119" w:type="dxa"/>
          </w:tcPr>
          <w:p w14:paraId="3C49BBE9" w14:textId="1DB92384" w:rsidR="007364A8" w:rsidRDefault="0081304D" w:rsidP="000C47E8">
            <w:pPr>
              <w:ind w:left="357" w:hanging="329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5338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Does not follow simple instructions in everyday routines</w:t>
            </w:r>
          </w:p>
          <w:p w14:paraId="0C13424B" w14:textId="77777777" w:rsidR="0081304D" w:rsidRPr="0081304D" w:rsidRDefault="0081304D" w:rsidP="000C47E8">
            <w:pPr>
              <w:ind w:left="357" w:hanging="329"/>
              <w:contextualSpacing/>
              <w:rPr>
                <w:rFonts w:eastAsia="Calibri"/>
                <w:sz w:val="8"/>
                <w:szCs w:val="8"/>
              </w:rPr>
            </w:pPr>
          </w:p>
          <w:p w14:paraId="26AB023A" w14:textId="151D5966" w:rsidR="007364A8" w:rsidRPr="007364A8" w:rsidRDefault="0081304D" w:rsidP="000C47E8">
            <w:pPr>
              <w:ind w:left="357" w:hanging="329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495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Does not use or understand pointing or simple gestures such as waving and nodding</w:t>
            </w:r>
          </w:p>
        </w:tc>
        <w:tc>
          <w:tcPr>
            <w:tcW w:w="2806" w:type="dxa"/>
          </w:tcPr>
          <w:p w14:paraId="2BD82528" w14:textId="44D32932" w:rsidR="007364A8" w:rsidRDefault="0081304D" w:rsidP="000C47E8">
            <w:pPr>
              <w:ind w:left="335" w:hanging="335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9417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Has few or no words or word attempts</w:t>
            </w:r>
          </w:p>
          <w:p w14:paraId="7208A4BB" w14:textId="77777777" w:rsidR="0081304D" w:rsidRPr="0081304D" w:rsidRDefault="0081304D" w:rsidP="000C47E8">
            <w:pPr>
              <w:ind w:left="335" w:hanging="335"/>
              <w:contextualSpacing/>
              <w:rPr>
                <w:rFonts w:eastAsia="Calibri"/>
                <w:sz w:val="8"/>
                <w:szCs w:val="8"/>
              </w:rPr>
            </w:pPr>
          </w:p>
          <w:p w14:paraId="1E1637B1" w14:textId="297732E2" w:rsidR="007364A8" w:rsidRDefault="0081304D" w:rsidP="000C47E8">
            <w:pPr>
              <w:ind w:left="335" w:hanging="335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26315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Has learned fewer than 2 words in the past month</w:t>
            </w:r>
          </w:p>
          <w:p w14:paraId="513F15FD" w14:textId="77777777" w:rsidR="0081304D" w:rsidRPr="0081304D" w:rsidRDefault="0081304D" w:rsidP="000C47E8">
            <w:pPr>
              <w:ind w:left="335" w:hanging="335"/>
              <w:contextualSpacing/>
              <w:rPr>
                <w:rFonts w:eastAsia="Calibri"/>
                <w:sz w:val="8"/>
                <w:szCs w:val="8"/>
              </w:rPr>
            </w:pPr>
          </w:p>
          <w:p w14:paraId="414C31C3" w14:textId="11FA3962" w:rsidR="000C47E8" w:rsidRDefault="0081304D" w:rsidP="00550C3B">
            <w:pPr>
              <w:ind w:left="335" w:hanging="335"/>
              <w:contextualSpacing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6977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7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7E8">
              <w:rPr>
                <w:rFonts w:eastAsia="Calibri"/>
              </w:rPr>
              <w:t xml:space="preserve">  </w:t>
            </w:r>
            <w:r w:rsidR="007364A8" w:rsidRPr="007364A8">
              <w:rPr>
                <w:rFonts w:eastAsia="Calibri"/>
              </w:rPr>
              <w:t>Started using words but has appeared to lose this skill</w:t>
            </w:r>
          </w:p>
          <w:p w14:paraId="0CB79562" w14:textId="77777777" w:rsidR="0081304D" w:rsidRPr="0081304D" w:rsidRDefault="0081304D" w:rsidP="00550C3B">
            <w:pPr>
              <w:ind w:left="335" w:hanging="335"/>
              <w:contextualSpacing/>
              <w:rPr>
                <w:rFonts w:eastAsia="Calibri"/>
                <w:sz w:val="8"/>
                <w:szCs w:val="8"/>
              </w:rPr>
            </w:pPr>
          </w:p>
          <w:p w14:paraId="091635B3" w14:textId="1B73C165" w:rsidR="007364A8" w:rsidRDefault="0081304D" w:rsidP="000C47E8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-134492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7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C47E8">
              <w:rPr>
                <w:rFonts w:eastAsia="Calibri"/>
                <w:szCs w:val="24"/>
              </w:rPr>
              <w:t xml:space="preserve">  </w:t>
            </w:r>
            <w:r w:rsidR="007364A8" w:rsidRPr="007364A8">
              <w:rPr>
                <w:rFonts w:eastAsia="Calibri"/>
                <w:szCs w:val="24"/>
              </w:rPr>
              <w:t>Does not babble or make speech-like noises</w:t>
            </w:r>
          </w:p>
          <w:p w14:paraId="365AF39C" w14:textId="77777777" w:rsidR="0081304D" w:rsidRPr="0081304D" w:rsidRDefault="0081304D" w:rsidP="000C47E8">
            <w:pPr>
              <w:ind w:left="335" w:hanging="335"/>
              <w:contextualSpacing/>
              <w:rPr>
                <w:rFonts w:eastAsia="Calibri"/>
                <w:sz w:val="8"/>
                <w:szCs w:val="8"/>
              </w:rPr>
            </w:pPr>
          </w:p>
          <w:p w14:paraId="18326F0D" w14:textId="56BC5448" w:rsidR="00D327E5" w:rsidRDefault="0081304D" w:rsidP="00D327E5">
            <w:pPr>
              <w:ind w:left="335" w:hanging="335"/>
              <w:contextualSpacing/>
              <w:rPr>
                <w:rFonts w:eastAsia="Calibri"/>
                <w:szCs w:val="24"/>
              </w:rPr>
            </w:pPr>
            <w:sdt>
              <w:sdtPr>
                <w:rPr>
                  <w:rFonts w:eastAsia="Calibri"/>
                  <w:szCs w:val="24"/>
                </w:rPr>
                <w:id w:val="64154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7E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327E5">
              <w:rPr>
                <w:rFonts w:eastAsia="Calibri"/>
                <w:szCs w:val="24"/>
              </w:rPr>
              <w:t xml:space="preserve">  </w:t>
            </w:r>
            <w:r w:rsidR="00550C3B">
              <w:rPr>
                <w:rFonts w:eastAsia="Calibri"/>
                <w:szCs w:val="24"/>
              </w:rPr>
              <w:t xml:space="preserve">stammers and </w:t>
            </w:r>
            <w:r w:rsidR="00D327E5">
              <w:rPr>
                <w:rFonts w:eastAsia="Calibri"/>
                <w:szCs w:val="24"/>
              </w:rPr>
              <w:t>I am concerned</w:t>
            </w:r>
          </w:p>
          <w:p w14:paraId="0981400B" w14:textId="74E2E8D4" w:rsidR="00D327E5" w:rsidRPr="007364A8" w:rsidRDefault="00D327E5" w:rsidP="000C47E8">
            <w:pPr>
              <w:ind w:left="335" w:hanging="335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14:paraId="6253B681" w14:textId="37A136C3" w:rsidR="007364A8" w:rsidRPr="007364A8" w:rsidRDefault="007364A8" w:rsidP="007364A8">
      <w:pPr>
        <w:spacing w:after="0"/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364A8" w:rsidRPr="007364A8" w:rsidSect="007364A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75FDC" w14:textId="77777777" w:rsidR="007364A8" w:rsidRDefault="007364A8" w:rsidP="007364A8">
      <w:pPr>
        <w:spacing w:after="0" w:line="240" w:lineRule="auto"/>
      </w:pPr>
      <w:r>
        <w:separator/>
      </w:r>
    </w:p>
  </w:endnote>
  <w:endnote w:type="continuationSeparator" w:id="0">
    <w:p w14:paraId="73BF7999" w14:textId="77777777" w:rsidR="007364A8" w:rsidRDefault="007364A8" w:rsidP="007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DB8F" w14:textId="69214C12" w:rsidR="007364A8" w:rsidRDefault="007364A8">
    <w:pPr>
      <w:pStyle w:val="Footer"/>
    </w:pPr>
    <w:r>
      <w:rPr>
        <w:noProof/>
      </w:rPr>
      <w:drawing>
        <wp:inline distT="0" distB="0" distL="0" distR="0" wp14:anchorId="3D704633" wp14:editId="6D3D8731">
          <wp:extent cx="5731510" cy="377866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7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86112" w14:textId="77777777" w:rsidR="007364A8" w:rsidRDefault="007364A8" w:rsidP="007364A8">
      <w:pPr>
        <w:spacing w:after="0" w:line="240" w:lineRule="auto"/>
      </w:pPr>
      <w:r>
        <w:separator/>
      </w:r>
    </w:p>
  </w:footnote>
  <w:footnote w:type="continuationSeparator" w:id="0">
    <w:p w14:paraId="2C3A50FC" w14:textId="77777777" w:rsidR="007364A8" w:rsidRDefault="007364A8" w:rsidP="0073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74A6B" w14:textId="313E522A" w:rsidR="007364A8" w:rsidRDefault="007364A8" w:rsidP="007364A8">
    <w:pPr>
      <w:pStyle w:val="Header"/>
      <w:jc w:val="center"/>
    </w:pPr>
    <w:r>
      <w:rPr>
        <w:noProof/>
      </w:rPr>
      <w:drawing>
        <wp:inline distT="0" distB="0" distL="0" distR="0" wp14:anchorId="3EE2E1FC" wp14:editId="60DFEE34">
          <wp:extent cx="6007100" cy="1189990"/>
          <wp:effectExtent l="0" t="0" r="0" b="0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297" cy="1190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B3841"/>
    <w:multiLevelType w:val="hybridMultilevel"/>
    <w:tmpl w:val="CBC25ACC"/>
    <w:lvl w:ilvl="0" w:tplc="E06C12EE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color w:val="auto"/>
        <w:sz w:val="3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B5181E"/>
    <w:multiLevelType w:val="hybridMultilevel"/>
    <w:tmpl w:val="939C57F4"/>
    <w:lvl w:ilvl="0" w:tplc="490CA0B4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3704666">
    <w:abstractNumId w:val="1"/>
  </w:num>
  <w:num w:numId="2" w16cid:durableId="103489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A8"/>
    <w:rsid w:val="000C47E8"/>
    <w:rsid w:val="001B0934"/>
    <w:rsid w:val="00550C3B"/>
    <w:rsid w:val="00633C33"/>
    <w:rsid w:val="007364A8"/>
    <w:rsid w:val="0081304D"/>
    <w:rsid w:val="00AC70A3"/>
    <w:rsid w:val="00C32B4A"/>
    <w:rsid w:val="00C70D33"/>
    <w:rsid w:val="00CA3407"/>
    <w:rsid w:val="00CA453D"/>
    <w:rsid w:val="00D327E5"/>
    <w:rsid w:val="00D6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4223"/>
  <w15:chartTrackingRefBased/>
  <w15:docId w15:val="{E106DE2F-28AA-44BA-B837-FCDF6668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4A8"/>
  </w:style>
  <w:style w:type="paragraph" w:styleId="Footer">
    <w:name w:val="footer"/>
    <w:basedOn w:val="Normal"/>
    <w:link w:val="FooterChar"/>
    <w:uiPriority w:val="99"/>
    <w:unhideWhenUsed/>
    <w:rsid w:val="007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4A8"/>
  </w:style>
  <w:style w:type="table" w:styleId="TableGrid">
    <w:name w:val="Table Grid"/>
    <w:basedOn w:val="TableNormal"/>
    <w:uiPriority w:val="39"/>
    <w:rsid w:val="0073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286</Words>
  <Characters>1635</Characters>
  <Application>Microsoft Office Word</Application>
  <DocSecurity>0</DocSecurity>
  <Lines>13</Lines>
  <Paragraphs>3</Paragraphs>
  <ScaleCrop>false</ScaleCrop>
  <Company>NUTH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WILES, Alexandra (THE NEWCASTLE UPON TYNE HOSPITALS NHS FOUNDATION TRUST)</dc:creator>
  <cp:keywords/>
  <dc:description/>
  <cp:lastModifiedBy>STOCKMAN-BROWN, Gavin (THE NEWCASTLE UPON TYNE HOSPITALS NHS FOUNDATION TRUST)</cp:lastModifiedBy>
  <cp:revision>10</cp:revision>
  <dcterms:created xsi:type="dcterms:W3CDTF">2023-01-26T10:19:00Z</dcterms:created>
  <dcterms:modified xsi:type="dcterms:W3CDTF">2025-01-10T15:32:00Z</dcterms:modified>
</cp:coreProperties>
</file>